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1"/>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590"/>
        <w:gridCol w:w="4320"/>
      </w:tblGrid>
      <w:tr w:rsidR="00FD7738" w:rsidTr="000D1F9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950" w:type="dxa"/>
            <w:gridSpan w:val="3"/>
            <w:tcBorders>
              <w:top w:val="none" w:sz="0" w:space="0" w:color="auto"/>
              <w:bottom w:val="none" w:sz="0" w:space="0" w:color="auto"/>
            </w:tcBorders>
          </w:tcPr>
          <w:p w:rsidR="00FD7738" w:rsidRDefault="00FD7738" w:rsidP="00FD7738">
            <w:pPr>
              <w:jc w:val="center"/>
              <w:rPr>
                <w:rFonts w:asciiTheme="majorHAnsi" w:hAnsiTheme="majorHAnsi" w:cstheme="majorHAnsi"/>
                <w:b w:val="0"/>
                <w:bCs w:val="0"/>
                <w:sz w:val="24"/>
                <w:szCs w:val="24"/>
              </w:rPr>
            </w:pPr>
            <w:r w:rsidRPr="00C87DDB">
              <w:rPr>
                <w:rFonts w:asciiTheme="majorHAnsi" w:hAnsiTheme="majorHAnsi" w:cstheme="majorHAnsi"/>
                <w:sz w:val="24"/>
                <w:szCs w:val="24"/>
              </w:rPr>
              <w:t>ISAC Recommendation #</w:t>
            </w:r>
            <w:r w:rsidR="00102123">
              <w:rPr>
                <w:rFonts w:asciiTheme="majorHAnsi" w:hAnsiTheme="majorHAnsi" w:cstheme="majorHAnsi"/>
                <w:sz w:val="24"/>
                <w:szCs w:val="24"/>
              </w:rPr>
              <w:t>8</w:t>
            </w:r>
            <w:r w:rsidRPr="00C87DDB">
              <w:rPr>
                <w:rFonts w:asciiTheme="majorHAnsi" w:hAnsiTheme="majorHAnsi" w:cstheme="majorHAnsi"/>
                <w:sz w:val="24"/>
                <w:szCs w:val="24"/>
              </w:rPr>
              <w:t xml:space="preserve">: </w:t>
            </w:r>
            <w:r w:rsidR="00102123">
              <w:rPr>
                <w:rFonts w:asciiTheme="majorHAnsi" w:hAnsiTheme="majorHAnsi" w:cstheme="majorHAnsi"/>
                <w:sz w:val="24"/>
                <w:szCs w:val="24"/>
              </w:rPr>
              <w:t>Simplify the System</w:t>
            </w:r>
          </w:p>
          <w:p w:rsidR="00C87DDB" w:rsidRPr="00C87DDB" w:rsidRDefault="00102123" w:rsidP="00FD7738">
            <w:pPr>
              <w:jc w:val="center"/>
              <w:rPr>
                <w:rFonts w:asciiTheme="majorHAnsi" w:hAnsiTheme="majorHAnsi" w:cstheme="majorHAnsi"/>
                <w:b w:val="0"/>
                <w:bCs w:val="0"/>
                <w:sz w:val="24"/>
                <w:szCs w:val="24"/>
              </w:rPr>
            </w:pPr>
            <w:r w:rsidRPr="00BA535B">
              <w:rPr>
                <w:noProof/>
                <w:sz w:val="36"/>
                <w:szCs w:val="36"/>
              </w:rPr>
              <w:drawing>
                <wp:anchor distT="0" distB="0" distL="114300" distR="114300" simplePos="0" relativeHeight="251659264" behindDoc="0" locked="0" layoutInCell="1" allowOverlap="1" wp14:anchorId="163EAA7D" wp14:editId="7DE3C88C">
                  <wp:simplePos x="0" y="0"/>
                  <wp:positionH relativeFrom="column">
                    <wp:posOffset>7620</wp:posOffset>
                  </wp:positionH>
                  <wp:positionV relativeFrom="paragraph">
                    <wp:posOffset>93345</wp:posOffset>
                  </wp:positionV>
                  <wp:extent cx="523875" cy="523875"/>
                  <wp:effectExtent l="0" t="0" r="9525" b="9525"/>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p w:rsidR="00102123" w:rsidRPr="00102123" w:rsidRDefault="00102123" w:rsidP="00102123">
            <w:pPr>
              <w:rPr>
                <w:b w:val="0"/>
              </w:rPr>
            </w:pPr>
            <w:r w:rsidRPr="00102123">
              <w:rPr>
                <w:b w:val="0"/>
              </w:rPr>
              <w:t>The system of supports and funding of those supports must be as straightforward and uncomplicated as possible. This will allow for greater understanding and use of the system by everyone — most importantly the individual needing and receiving supports</w:t>
            </w:r>
            <w:r>
              <w:rPr>
                <w:b w:val="0"/>
              </w:rPr>
              <w:t>.</w:t>
            </w:r>
          </w:p>
          <w:p w:rsidR="00C87DDB" w:rsidRPr="00047060" w:rsidRDefault="00C87DDB" w:rsidP="00B22D8B">
            <w:pPr>
              <w:rPr>
                <w:b w:val="0"/>
              </w:rPr>
            </w:pPr>
          </w:p>
        </w:tc>
      </w:tr>
      <w:tr w:rsidR="00FD7738" w:rsidTr="000D1F9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bottom w:val="none" w:sz="0" w:space="0" w:color="auto"/>
              <w:right w:val="none" w:sz="0" w:space="0" w:color="auto"/>
            </w:tcBorders>
          </w:tcPr>
          <w:p w:rsidR="00FD7738" w:rsidRPr="00C87DDB" w:rsidRDefault="00FD7738" w:rsidP="00FD7738">
            <w:pPr>
              <w:jc w:val="center"/>
              <w:rPr>
                <w:rFonts w:asciiTheme="majorHAnsi" w:hAnsiTheme="majorHAnsi" w:cstheme="majorHAnsi"/>
              </w:rPr>
            </w:pPr>
            <w:r w:rsidRPr="00C87DDB">
              <w:rPr>
                <w:rFonts w:asciiTheme="majorHAnsi" w:hAnsiTheme="majorHAnsi" w:cstheme="majorHAnsi"/>
              </w:rPr>
              <w:t>Current Strategy</w:t>
            </w:r>
          </w:p>
        </w:tc>
        <w:tc>
          <w:tcPr>
            <w:tcW w:w="4590" w:type="dxa"/>
            <w:tcBorders>
              <w:top w:val="none" w:sz="0" w:space="0" w:color="auto"/>
              <w:left w:val="none" w:sz="0" w:space="0" w:color="auto"/>
              <w:bottom w:val="none" w:sz="0" w:space="0" w:color="auto"/>
              <w:right w:val="none" w:sz="0" w:space="0" w:color="auto"/>
            </w:tcBorders>
          </w:tcPr>
          <w:p w:rsidR="00FD7738" w:rsidRPr="00C87DDB"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Accomplishments that support this Strategy</w:t>
            </w:r>
          </w:p>
        </w:tc>
        <w:tc>
          <w:tcPr>
            <w:tcW w:w="4320" w:type="dxa"/>
            <w:tcBorders>
              <w:top w:val="none" w:sz="0" w:space="0" w:color="auto"/>
              <w:left w:val="none" w:sz="0" w:space="0" w:color="auto"/>
              <w:bottom w:val="none" w:sz="0" w:space="0" w:color="auto"/>
            </w:tcBorders>
          </w:tcPr>
          <w:p w:rsidR="00E7396D"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 xml:space="preserve">Recommendation for this Strategy </w:t>
            </w:r>
          </w:p>
          <w:p w:rsidR="00FD7738" w:rsidRPr="00C87DDB"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w:t>
            </w:r>
            <w:r w:rsidR="00380506">
              <w:rPr>
                <w:rFonts w:asciiTheme="majorHAnsi" w:hAnsiTheme="majorHAnsi" w:cstheme="majorHAnsi"/>
              </w:rPr>
              <w:t xml:space="preserve">retain, </w:t>
            </w:r>
            <w:r w:rsidRPr="00C87DDB">
              <w:rPr>
                <w:rFonts w:asciiTheme="majorHAnsi" w:hAnsiTheme="majorHAnsi" w:cstheme="majorHAnsi"/>
              </w:rPr>
              <w:t>revise, replace)</w:t>
            </w:r>
          </w:p>
        </w:tc>
      </w:tr>
      <w:tr w:rsidR="00FD7738" w:rsidTr="000D1F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tcPr>
          <w:p w:rsidR="000D1F9C" w:rsidRPr="00102123" w:rsidRDefault="00102123" w:rsidP="00102123">
            <w:pPr>
              <w:numPr>
                <w:ilvl w:val="0"/>
                <w:numId w:val="5"/>
              </w:numPr>
              <w:spacing w:after="60"/>
              <w:rPr>
                <w:b w:val="0"/>
              </w:rPr>
            </w:pPr>
            <w:r w:rsidRPr="00102123">
              <w:rPr>
                <w:b w:val="0"/>
              </w:rPr>
              <w:t xml:space="preserve">Redesign the ISP process and format to reduce the time, simplify the document and increase the positive experience of individuals, </w:t>
            </w:r>
            <w:r w:rsidRPr="00102123">
              <w:rPr>
                <w:b w:val="0"/>
              </w:rPr>
              <w:br/>
              <w:t>self-advocates and families, and all stakeholders.</w:t>
            </w:r>
          </w:p>
        </w:tc>
        <w:tc>
          <w:tcPr>
            <w:tcW w:w="4590" w:type="dxa"/>
          </w:tcPr>
          <w:p w:rsidR="00FD7738" w:rsidRPr="00047060" w:rsidRDefault="00A9062F" w:rsidP="00A91524">
            <w:pPr>
              <w:jc w:val="both"/>
              <w:cnfStyle w:val="000000100000" w:firstRow="0" w:lastRow="0" w:firstColumn="0" w:lastColumn="0" w:oddVBand="0" w:evenVBand="0" w:oddHBand="1" w:evenHBand="0" w:firstRowFirstColumn="0" w:firstRowLastColumn="0" w:lastRowFirstColumn="0" w:lastRowLastColumn="0"/>
            </w:pPr>
            <w:r>
              <w:t>In 2018 a pilot process was initiated through the SE provider alliance to focus on the risk management section of the ISP and design a simplification process.  To date the pilot has developed: a revised annotated ISP, a Tool to help teams identify possible risk factors. A project description and training topic outline</w:t>
            </w:r>
            <w:r w:rsidR="00DB0693">
              <w:t xml:space="preserve">.  ODP is working with Columbus to implement a statewide roll out of this pilot planned for the summer of 2019.  </w:t>
            </w:r>
          </w:p>
        </w:tc>
        <w:tc>
          <w:tcPr>
            <w:tcW w:w="4320" w:type="dxa"/>
          </w:tcPr>
          <w:p w:rsidR="00FD7738" w:rsidRPr="00047060" w:rsidRDefault="00B75837" w:rsidP="00A91524">
            <w:pPr>
              <w:jc w:val="both"/>
              <w:cnfStyle w:val="000000100000" w:firstRow="0" w:lastRow="0" w:firstColumn="0" w:lastColumn="0" w:oddVBand="0" w:evenVBand="0" w:oddHBand="1" w:evenHBand="0" w:firstRowFirstColumn="0" w:firstRowLastColumn="0" w:lastRowFirstColumn="0" w:lastRowLastColumn="0"/>
            </w:pPr>
            <w:r>
              <w:t>Retain</w:t>
            </w:r>
          </w:p>
        </w:tc>
      </w:tr>
      <w:tr w:rsidR="00FD7738" w:rsidTr="000D1F9C">
        <w:trPr>
          <w:jc w:val="center"/>
        </w:trPr>
        <w:tc>
          <w:tcPr>
            <w:tcW w:w="5040" w:type="dxa"/>
          </w:tcPr>
          <w:p w:rsidR="00FD7738" w:rsidRPr="00102123" w:rsidRDefault="00102123" w:rsidP="00102123">
            <w:pPr>
              <w:numPr>
                <w:ilvl w:val="0"/>
                <w:numId w:val="5"/>
              </w:numPr>
              <w:cnfStyle w:val="001000000000" w:firstRow="0" w:lastRow="0" w:firstColumn="1" w:lastColumn="0" w:oddVBand="0" w:evenVBand="0" w:oddHBand="0" w:evenHBand="0" w:firstRowFirstColumn="0" w:firstRowLastColumn="0" w:lastRowFirstColumn="0" w:lastRowLastColumn="0"/>
              <w:rPr>
                <w:b w:val="0"/>
              </w:rPr>
            </w:pPr>
            <w:r w:rsidRPr="00102123">
              <w:rPr>
                <w:b w:val="0"/>
              </w:rPr>
              <w:t>Provide a user-friendly useful planning tool and document that increases flexibility and ease of access for the individual, self-advocate, family, and supporters to manage services and supports.</w:t>
            </w:r>
          </w:p>
        </w:tc>
        <w:tc>
          <w:tcPr>
            <w:tcW w:w="4590" w:type="dxa"/>
          </w:tcPr>
          <w:p w:rsidR="00FD7738" w:rsidRPr="00047060" w:rsidRDefault="00DB0693" w:rsidP="00A91524">
            <w:pPr>
              <w:jc w:val="both"/>
            </w:pPr>
            <w:r>
              <w:t xml:space="preserve">ODP initiated the Community of Practice “Supporting Families throughout a Lifespan” in 2017 through a mini grant initiative that now encompasses 95% of the state geographic.  Each regional office has a subject matter expert available to provide TA to groups or individuals if requested.  This year we plan to focus on enhanced work with the County AE’s to imbed this process in eligibility activities at the local level as well as </w:t>
            </w:r>
            <w:r w:rsidR="0029384A">
              <w:t>continued work</w:t>
            </w:r>
            <w:r w:rsidR="009D14F7">
              <w:t xml:space="preserve"> with</w:t>
            </w:r>
            <w:r w:rsidR="0029384A">
              <w:t xml:space="preserve"> the </w:t>
            </w:r>
            <w:r>
              <w:t>Support Coordinatio</w:t>
            </w:r>
            <w:r w:rsidR="0029384A">
              <w:t xml:space="preserve">n organizations.  </w:t>
            </w:r>
          </w:p>
        </w:tc>
        <w:tc>
          <w:tcPr>
            <w:tcW w:w="4320" w:type="dxa"/>
          </w:tcPr>
          <w:p w:rsidR="00FD7738" w:rsidRPr="00047060" w:rsidRDefault="009023D1" w:rsidP="00A91524">
            <w:pPr>
              <w:jc w:val="both"/>
            </w:pPr>
            <w:r>
              <w:t xml:space="preserve">Retain </w:t>
            </w:r>
            <w:bookmarkStart w:id="0" w:name="_GoBack"/>
            <w:bookmarkEnd w:id="0"/>
          </w:p>
        </w:tc>
      </w:tr>
    </w:tbl>
    <w:p w:rsidR="00C87DDB" w:rsidRDefault="00C87DDB"/>
    <w:tbl>
      <w:tblPr>
        <w:tblStyle w:val="GridTable2-Accent1"/>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0"/>
      </w:tblGrid>
      <w:tr w:rsidR="001F2D80" w:rsidTr="00EE30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60" w:type="dxa"/>
            <w:tcBorders>
              <w:top w:val="none" w:sz="0" w:space="0" w:color="auto"/>
              <w:bottom w:val="none" w:sz="0" w:space="0" w:color="auto"/>
            </w:tcBorders>
          </w:tcPr>
          <w:p w:rsidR="001F2D80" w:rsidRPr="001F2D80" w:rsidRDefault="001F2D80" w:rsidP="001F2D80">
            <w:pPr>
              <w:jc w:val="center"/>
              <w:rPr>
                <w:rFonts w:asciiTheme="majorHAnsi" w:hAnsiTheme="majorHAnsi" w:cstheme="majorHAnsi"/>
                <w:b w:val="0"/>
                <w:bCs w:val="0"/>
              </w:rPr>
            </w:pPr>
            <w:r w:rsidRPr="001F2D80">
              <w:rPr>
                <w:rFonts w:asciiTheme="majorHAnsi" w:hAnsiTheme="majorHAnsi" w:cstheme="majorHAnsi"/>
              </w:rPr>
              <w:t>New Strategies and/or Strategies that have been implemented but were not included in the original 2016 list</w:t>
            </w:r>
          </w:p>
          <w:p w:rsidR="001F2D80" w:rsidRPr="00047060" w:rsidRDefault="001F2D80" w:rsidP="001F2D80">
            <w:pPr>
              <w:jc w:val="center"/>
            </w:pPr>
          </w:p>
        </w:tc>
      </w:tr>
      <w:tr w:rsidR="00E7396D" w:rsidTr="00EE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60" w:type="dxa"/>
          </w:tcPr>
          <w:p w:rsidR="00E7396D" w:rsidRDefault="00E7396D" w:rsidP="001F2D80">
            <w:pPr>
              <w:rPr>
                <w:rFonts w:asciiTheme="majorHAnsi" w:hAnsiTheme="majorHAnsi" w:cstheme="majorHAnsi"/>
              </w:rPr>
            </w:pPr>
            <w:r>
              <w:rPr>
                <w:rFonts w:asciiTheme="majorHAnsi" w:hAnsiTheme="majorHAnsi" w:cstheme="majorHAnsi"/>
                <w:b w:val="0"/>
                <w:bCs w:val="0"/>
              </w:rPr>
              <w:t>1.</w:t>
            </w:r>
          </w:p>
          <w:p w:rsidR="00E7396D" w:rsidRPr="001F2D80" w:rsidRDefault="00E7396D" w:rsidP="001F2D80">
            <w:pPr>
              <w:rPr>
                <w:rFonts w:asciiTheme="majorHAnsi" w:hAnsiTheme="majorHAnsi" w:cstheme="majorHAnsi"/>
              </w:rPr>
            </w:pPr>
          </w:p>
        </w:tc>
      </w:tr>
      <w:tr w:rsidR="00E7396D" w:rsidTr="00EE30AC">
        <w:trPr>
          <w:jc w:val="center"/>
        </w:trPr>
        <w:tc>
          <w:tcPr>
            <w:cnfStyle w:val="001000000000" w:firstRow="0" w:lastRow="0" w:firstColumn="1" w:lastColumn="0" w:oddVBand="0" w:evenVBand="0" w:oddHBand="0" w:evenHBand="0" w:firstRowFirstColumn="0" w:firstRowLastColumn="0" w:lastRowFirstColumn="0" w:lastRowLastColumn="0"/>
            <w:tcW w:w="13860" w:type="dxa"/>
          </w:tcPr>
          <w:p w:rsidR="00E7396D" w:rsidRDefault="00E7396D" w:rsidP="001F2D80">
            <w:pPr>
              <w:rPr>
                <w:rFonts w:asciiTheme="majorHAnsi" w:hAnsiTheme="majorHAnsi" w:cstheme="majorHAnsi"/>
              </w:rPr>
            </w:pPr>
          </w:p>
          <w:p w:rsidR="00E7396D" w:rsidRPr="001F2D80" w:rsidRDefault="00E7396D" w:rsidP="001F2D80">
            <w:pPr>
              <w:rPr>
                <w:rFonts w:asciiTheme="majorHAnsi" w:hAnsiTheme="majorHAnsi" w:cstheme="majorHAnsi"/>
              </w:rPr>
            </w:pPr>
          </w:p>
        </w:tc>
      </w:tr>
    </w:tbl>
    <w:p w:rsidR="00FA3958" w:rsidRDefault="00FA3958" w:rsidP="001F2D80">
      <w:pPr>
        <w:jc w:val="center"/>
      </w:pPr>
    </w:p>
    <w:sectPr w:rsidR="00FA3958" w:rsidSect="00E7396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A8B" w:rsidRDefault="00044A8B" w:rsidP="00C87DDB">
      <w:pPr>
        <w:spacing w:after="0" w:line="240" w:lineRule="auto"/>
      </w:pPr>
      <w:r>
        <w:separator/>
      </w:r>
    </w:p>
  </w:endnote>
  <w:endnote w:type="continuationSeparator" w:id="0">
    <w:p w:rsidR="00044A8B" w:rsidRDefault="00044A8B" w:rsidP="00C8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DDB" w:rsidRDefault="00C87DDB" w:rsidP="00C87DDB">
    <w:pPr>
      <w:pStyle w:val="Footer"/>
      <w:tabs>
        <w:tab w:val="clear" w:pos="4680"/>
        <w:tab w:val="clear" w:pos="9360"/>
      </w:tabs>
      <w:rPr>
        <w:caps/>
        <w:noProof/>
        <w:color w:val="4472C4" w:themeColor="accent1"/>
      </w:rPr>
    </w:pPr>
    <w:r>
      <w:rPr>
        <w:caps/>
        <w:color w:val="4472C4" w:themeColor="accent1"/>
      </w:rPr>
      <w:t>0</w:t>
    </w:r>
    <w:r w:rsidR="00102123">
      <w:rPr>
        <w:caps/>
        <w:color w:val="4472C4" w:themeColor="accent1"/>
      </w:rPr>
      <w:t>4</w:t>
    </w:r>
    <w:r>
      <w:rPr>
        <w:caps/>
        <w:color w:val="4472C4" w:themeColor="accent1"/>
      </w:rPr>
      <w:t xml:space="preserve"> </w:t>
    </w:r>
    <w:r w:rsidR="00102123">
      <w:rPr>
        <w:caps/>
        <w:color w:val="4472C4" w:themeColor="accent1"/>
      </w:rPr>
      <w:t>29</w:t>
    </w:r>
    <w:r>
      <w:rPr>
        <w:caps/>
        <w:color w:val="4472C4" w:themeColor="accent1"/>
      </w:rPr>
      <w:t xml:space="preserve"> 19                                                                                                                                              </w:t>
    </w:r>
    <w:r w:rsidR="00E7396D">
      <w:rPr>
        <w:caps/>
        <w:color w:val="4472C4" w:themeColor="accent1"/>
      </w:rPr>
      <w:t xml:space="preserve">                                                                     </w:t>
    </w:r>
    <w:r>
      <w:rPr>
        <w:caps/>
        <w:color w:val="4472C4" w:themeColor="accent1"/>
      </w:rPr>
      <w:t xml:space="preserv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02123">
      <w:rPr>
        <w:caps/>
        <w:noProof/>
        <w:color w:val="4472C4" w:themeColor="accent1"/>
      </w:rPr>
      <w:t>1</w:t>
    </w:r>
    <w:r>
      <w:rPr>
        <w:caps/>
        <w:noProof/>
        <w:color w:val="4472C4" w:themeColor="accent1"/>
      </w:rPr>
      <w:fldChar w:fldCharType="end"/>
    </w:r>
  </w:p>
  <w:p w:rsidR="00C87DDB" w:rsidRDefault="00C8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A8B" w:rsidRDefault="00044A8B" w:rsidP="00C87DDB">
      <w:pPr>
        <w:spacing w:after="0" w:line="240" w:lineRule="auto"/>
      </w:pPr>
      <w:r>
        <w:separator/>
      </w:r>
    </w:p>
  </w:footnote>
  <w:footnote w:type="continuationSeparator" w:id="0">
    <w:p w:rsidR="00044A8B" w:rsidRDefault="00044A8B" w:rsidP="00C8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AC3"/>
    <w:multiLevelType w:val="hybridMultilevel"/>
    <w:tmpl w:val="E8989D2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345D6"/>
    <w:multiLevelType w:val="hybridMultilevel"/>
    <w:tmpl w:val="D056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75974"/>
    <w:multiLevelType w:val="hybridMultilevel"/>
    <w:tmpl w:val="0278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132F6"/>
    <w:multiLevelType w:val="hybridMultilevel"/>
    <w:tmpl w:val="78DE44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97990"/>
    <w:multiLevelType w:val="hybridMultilevel"/>
    <w:tmpl w:val="3370AA94"/>
    <w:lvl w:ilvl="0" w:tplc="0908BD9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711E71"/>
    <w:multiLevelType w:val="hybridMultilevel"/>
    <w:tmpl w:val="F33CE4E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0410B7"/>
    <w:multiLevelType w:val="hybridMultilevel"/>
    <w:tmpl w:val="65A860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DE2281"/>
    <w:multiLevelType w:val="hybridMultilevel"/>
    <w:tmpl w:val="A9604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BA79BF"/>
    <w:multiLevelType w:val="hybridMultilevel"/>
    <w:tmpl w:val="111849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5"/>
  </w:num>
  <w:num w:numId="5">
    <w:abstractNumId w:val="8"/>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38"/>
    <w:rsid w:val="00044A8B"/>
    <w:rsid w:val="00047060"/>
    <w:rsid w:val="000D1F9C"/>
    <w:rsid w:val="00102123"/>
    <w:rsid w:val="00170776"/>
    <w:rsid w:val="001D6B79"/>
    <w:rsid w:val="001F2D80"/>
    <w:rsid w:val="002137A0"/>
    <w:rsid w:val="0029384A"/>
    <w:rsid w:val="003055CE"/>
    <w:rsid w:val="00380506"/>
    <w:rsid w:val="00396079"/>
    <w:rsid w:val="00451D51"/>
    <w:rsid w:val="00491F73"/>
    <w:rsid w:val="00520136"/>
    <w:rsid w:val="0065318F"/>
    <w:rsid w:val="0069708D"/>
    <w:rsid w:val="006C2C85"/>
    <w:rsid w:val="007F037D"/>
    <w:rsid w:val="009023D1"/>
    <w:rsid w:val="009D14F7"/>
    <w:rsid w:val="00A9062F"/>
    <w:rsid w:val="00A91524"/>
    <w:rsid w:val="00B22D8B"/>
    <w:rsid w:val="00B75837"/>
    <w:rsid w:val="00BD37DD"/>
    <w:rsid w:val="00C87DDB"/>
    <w:rsid w:val="00D108DE"/>
    <w:rsid w:val="00D21A9A"/>
    <w:rsid w:val="00DB0693"/>
    <w:rsid w:val="00DB2F05"/>
    <w:rsid w:val="00DE00BC"/>
    <w:rsid w:val="00E7396D"/>
    <w:rsid w:val="00EE30AC"/>
    <w:rsid w:val="00F55F12"/>
    <w:rsid w:val="00FA3958"/>
    <w:rsid w:val="00FD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5F466"/>
  <w15:chartTrackingRefBased/>
  <w15:docId w15:val="{0C7E08B8-A8B4-451F-B44F-CDF7312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77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FD773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C87DDB"/>
    <w:pPr>
      <w:ind w:left="720"/>
      <w:contextualSpacing/>
    </w:pPr>
  </w:style>
  <w:style w:type="paragraph" w:styleId="Header">
    <w:name w:val="header"/>
    <w:basedOn w:val="Normal"/>
    <w:link w:val="HeaderChar"/>
    <w:uiPriority w:val="99"/>
    <w:unhideWhenUsed/>
    <w:rsid w:val="00C8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DB"/>
  </w:style>
  <w:style w:type="paragraph" w:styleId="Footer">
    <w:name w:val="footer"/>
    <w:basedOn w:val="Normal"/>
    <w:link w:val="FooterChar"/>
    <w:uiPriority w:val="99"/>
    <w:unhideWhenUsed/>
    <w:rsid w:val="00C8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DB"/>
  </w:style>
  <w:style w:type="paragraph" w:styleId="BalloonText">
    <w:name w:val="Balloon Text"/>
    <w:basedOn w:val="Normal"/>
    <w:link w:val="BalloonTextChar"/>
    <w:uiPriority w:val="99"/>
    <w:semiHidden/>
    <w:unhideWhenUsed/>
    <w:rsid w:val="0065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Theodorou, Sheila</cp:lastModifiedBy>
  <cp:revision>2</cp:revision>
  <cp:lastPrinted>2019-02-19T19:18:00Z</cp:lastPrinted>
  <dcterms:created xsi:type="dcterms:W3CDTF">2019-05-22T23:55:00Z</dcterms:created>
  <dcterms:modified xsi:type="dcterms:W3CDTF">2019-05-22T23:55:00Z</dcterms:modified>
</cp:coreProperties>
</file>