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2-Accent1"/>
        <w:tblW w:w="13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590"/>
        <w:gridCol w:w="4320"/>
      </w:tblGrid>
      <w:tr w:rsidR="00FD7738" w14:paraId="26897738" w14:textId="77777777" w:rsidTr="000D1F9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one" w:sz="0" w:space="0" w:color="auto"/>
              <w:bottom w:val="none" w:sz="0" w:space="0" w:color="auto"/>
            </w:tcBorders>
          </w:tcPr>
          <w:p w14:paraId="13416478" w14:textId="384AD922" w:rsidR="00FD7738" w:rsidRDefault="00FD7738" w:rsidP="00FD7738">
            <w:pPr>
              <w:jc w:val="center"/>
              <w:rPr>
                <w:rFonts w:asciiTheme="majorHAnsi" w:hAnsiTheme="majorHAnsi" w:cstheme="majorHAnsi"/>
                <w:b w:val="0"/>
                <w:bCs w:val="0"/>
                <w:sz w:val="24"/>
                <w:szCs w:val="24"/>
              </w:rPr>
            </w:pPr>
            <w:r w:rsidRPr="00C87DDB">
              <w:rPr>
                <w:rFonts w:asciiTheme="majorHAnsi" w:hAnsiTheme="majorHAnsi" w:cstheme="majorHAnsi"/>
                <w:sz w:val="24"/>
                <w:szCs w:val="24"/>
              </w:rPr>
              <w:t>ISAC Recommendation #</w:t>
            </w:r>
            <w:r w:rsidR="004C23BB">
              <w:rPr>
                <w:rFonts w:asciiTheme="majorHAnsi" w:hAnsiTheme="majorHAnsi" w:cstheme="majorHAnsi"/>
                <w:sz w:val="24"/>
                <w:szCs w:val="24"/>
              </w:rPr>
              <w:t>11</w:t>
            </w:r>
            <w:r w:rsidRPr="00C87DDB">
              <w:rPr>
                <w:rFonts w:asciiTheme="majorHAnsi" w:hAnsiTheme="majorHAnsi" w:cstheme="majorHAnsi"/>
                <w:sz w:val="24"/>
                <w:szCs w:val="24"/>
              </w:rPr>
              <w:t xml:space="preserve">: </w:t>
            </w:r>
            <w:r w:rsidR="004C23BB">
              <w:rPr>
                <w:rFonts w:asciiTheme="majorHAnsi" w:hAnsiTheme="majorHAnsi" w:cstheme="majorHAnsi"/>
                <w:sz w:val="24"/>
                <w:szCs w:val="24"/>
              </w:rPr>
              <w:t>Increase Community Participation</w:t>
            </w:r>
          </w:p>
          <w:p w14:paraId="5B8CDECC" w14:textId="569A57C9" w:rsidR="00C87DDB" w:rsidRPr="00C87DDB" w:rsidRDefault="004C23BB" w:rsidP="00FD7738">
            <w:pPr>
              <w:jc w:val="center"/>
              <w:rPr>
                <w:rFonts w:asciiTheme="majorHAnsi" w:hAnsiTheme="majorHAnsi" w:cstheme="majorHAnsi"/>
                <w:b w:val="0"/>
                <w:bCs w:val="0"/>
                <w:sz w:val="24"/>
                <w:szCs w:val="24"/>
              </w:rPr>
            </w:pPr>
            <w:r w:rsidRPr="00BA535B">
              <w:rPr>
                <w:noProof/>
                <w:sz w:val="36"/>
                <w:szCs w:val="36"/>
              </w:rPr>
              <w:drawing>
                <wp:anchor distT="0" distB="0" distL="114300" distR="114300" simplePos="0" relativeHeight="251659264" behindDoc="0" locked="0" layoutInCell="1" allowOverlap="1" wp14:anchorId="5F1CE906" wp14:editId="5FF957CD">
                  <wp:simplePos x="0" y="0"/>
                  <wp:positionH relativeFrom="column">
                    <wp:posOffset>48895</wp:posOffset>
                  </wp:positionH>
                  <wp:positionV relativeFrom="paragraph">
                    <wp:posOffset>172720</wp:posOffset>
                  </wp:positionV>
                  <wp:extent cx="482600" cy="482600"/>
                  <wp:effectExtent l="0" t="0" r="0" b="0"/>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cipa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600" cy="482600"/>
                          </a:xfrm>
                          <a:prstGeom prst="rect">
                            <a:avLst/>
                          </a:prstGeom>
                        </pic:spPr>
                      </pic:pic>
                    </a:graphicData>
                  </a:graphic>
                  <wp14:sizeRelH relativeFrom="margin">
                    <wp14:pctWidth>0</wp14:pctWidth>
                  </wp14:sizeRelH>
                  <wp14:sizeRelV relativeFrom="margin">
                    <wp14:pctHeight>0</wp14:pctHeight>
                  </wp14:sizeRelV>
                </wp:anchor>
              </w:drawing>
            </w:r>
          </w:p>
          <w:p w14:paraId="29C09E5B" w14:textId="77777777" w:rsidR="00C87DDB" w:rsidRDefault="004C23BB" w:rsidP="00B22D8B">
            <w:pPr>
              <w:rPr>
                <w:b w:val="0"/>
              </w:rPr>
            </w:pPr>
            <w:r w:rsidRPr="004C23BB">
              <w:rPr>
                <w:b w:val="0"/>
              </w:rPr>
              <w:t>Being involved in community life creates opportunities for new experiences and interests, the potential to develop friendships, and the ability to make a contribution to the community. An inter-dependent life, where people with and without disabilities are connected, enriches all of our lives.</w:t>
            </w:r>
          </w:p>
          <w:p w14:paraId="7250F30F" w14:textId="601BE8D8" w:rsidR="004C23BB" w:rsidRPr="00047060" w:rsidRDefault="004C23BB" w:rsidP="00B22D8B">
            <w:pPr>
              <w:rPr>
                <w:b w:val="0"/>
              </w:rPr>
            </w:pPr>
          </w:p>
        </w:tc>
      </w:tr>
      <w:tr w:rsidR="00FD7738" w14:paraId="6A07873A" w14:textId="77777777" w:rsidTr="000D1F9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bottom w:val="none" w:sz="0" w:space="0" w:color="auto"/>
              <w:right w:val="none" w:sz="0" w:space="0" w:color="auto"/>
            </w:tcBorders>
          </w:tcPr>
          <w:p w14:paraId="02AF610F" w14:textId="6478AC2A" w:rsidR="00FD7738" w:rsidRPr="00C87DDB" w:rsidRDefault="00FD7738" w:rsidP="00FD7738">
            <w:pPr>
              <w:jc w:val="center"/>
              <w:rPr>
                <w:rFonts w:asciiTheme="majorHAnsi" w:hAnsiTheme="majorHAnsi" w:cstheme="majorHAnsi"/>
              </w:rPr>
            </w:pPr>
            <w:r w:rsidRPr="00C87DDB">
              <w:rPr>
                <w:rFonts w:asciiTheme="majorHAnsi" w:hAnsiTheme="majorHAnsi" w:cstheme="majorHAnsi"/>
              </w:rPr>
              <w:t>Current Strategy</w:t>
            </w:r>
          </w:p>
        </w:tc>
        <w:tc>
          <w:tcPr>
            <w:tcW w:w="4590" w:type="dxa"/>
            <w:tcBorders>
              <w:top w:val="none" w:sz="0" w:space="0" w:color="auto"/>
              <w:left w:val="none" w:sz="0" w:space="0" w:color="auto"/>
              <w:bottom w:val="none" w:sz="0" w:space="0" w:color="auto"/>
              <w:right w:val="none" w:sz="0" w:space="0" w:color="auto"/>
            </w:tcBorders>
          </w:tcPr>
          <w:p w14:paraId="1D2B3B64" w14:textId="7557757A" w:rsidR="00FD7738" w:rsidRPr="00C87DDB" w:rsidRDefault="00FD7738" w:rsidP="00FD77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C87DDB">
              <w:rPr>
                <w:rFonts w:asciiTheme="majorHAnsi" w:hAnsiTheme="majorHAnsi" w:cstheme="majorHAnsi"/>
              </w:rPr>
              <w:t>Accomplishments that support this Strategy</w:t>
            </w:r>
          </w:p>
        </w:tc>
        <w:tc>
          <w:tcPr>
            <w:tcW w:w="4320" w:type="dxa"/>
            <w:tcBorders>
              <w:top w:val="none" w:sz="0" w:space="0" w:color="auto"/>
              <w:left w:val="none" w:sz="0" w:space="0" w:color="auto"/>
              <w:bottom w:val="none" w:sz="0" w:space="0" w:color="auto"/>
            </w:tcBorders>
          </w:tcPr>
          <w:p w14:paraId="6DA6EDB3" w14:textId="77777777" w:rsidR="00E7396D" w:rsidRDefault="00FD7738" w:rsidP="00FD77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C87DDB">
              <w:rPr>
                <w:rFonts w:asciiTheme="majorHAnsi" w:hAnsiTheme="majorHAnsi" w:cstheme="majorHAnsi"/>
              </w:rPr>
              <w:t xml:space="preserve">Recommendation for this Strategy </w:t>
            </w:r>
          </w:p>
          <w:p w14:paraId="1E9234FD" w14:textId="1FF89A21" w:rsidR="00FD7738" w:rsidRPr="00C87DDB" w:rsidRDefault="00FD7738" w:rsidP="00FD77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C87DDB">
              <w:rPr>
                <w:rFonts w:asciiTheme="majorHAnsi" w:hAnsiTheme="majorHAnsi" w:cstheme="majorHAnsi"/>
              </w:rPr>
              <w:t>(</w:t>
            </w:r>
            <w:r w:rsidR="00380506">
              <w:rPr>
                <w:rFonts w:asciiTheme="majorHAnsi" w:hAnsiTheme="majorHAnsi" w:cstheme="majorHAnsi"/>
              </w:rPr>
              <w:t xml:space="preserve">retain, </w:t>
            </w:r>
            <w:r w:rsidRPr="00C87DDB">
              <w:rPr>
                <w:rFonts w:asciiTheme="majorHAnsi" w:hAnsiTheme="majorHAnsi" w:cstheme="majorHAnsi"/>
              </w:rPr>
              <w:t>revise, replace)</w:t>
            </w:r>
          </w:p>
        </w:tc>
      </w:tr>
      <w:tr w:rsidR="00FD7738" w14:paraId="6065644D" w14:textId="77777777" w:rsidTr="000D1F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3DDBBA8D" w14:textId="6C19BFE0" w:rsidR="000D1F9C" w:rsidRPr="004C23BB" w:rsidRDefault="004C23BB" w:rsidP="004C23BB">
            <w:pPr>
              <w:numPr>
                <w:ilvl w:val="0"/>
                <w:numId w:val="13"/>
              </w:numPr>
              <w:spacing w:before="60"/>
              <w:rPr>
                <w:b w:val="0"/>
              </w:rPr>
            </w:pPr>
            <w:r w:rsidRPr="004C23BB">
              <w:rPr>
                <w:b w:val="0"/>
              </w:rPr>
              <w:t>Train direct care provider staff, supervisors, and managers in Person Centered Thinking and Planning to assist people to identify new experiences, promote engagement in new activities, and make new connections that are important to them.</w:t>
            </w:r>
          </w:p>
        </w:tc>
        <w:tc>
          <w:tcPr>
            <w:tcW w:w="4590" w:type="dxa"/>
          </w:tcPr>
          <w:p w14:paraId="64DEE555" w14:textId="77777777" w:rsidR="00022BE6" w:rsidRDefault="00515C5B" w:rsidP="00515C5B">
            <w:pPr>
              <w:pStyle w:val="ListParagraph"/>
              <w:numPr>
                <w:ilvl w:val="0"/>
                <w:numId w:val="23"/>
              </w:numPr>
              <w:ind w:left="504"/>
              <w:cnfStyle w:val="000000100000" w:firstRow="0" w:lastRow="0" w:firstColumn="0" w:lastColumn="0" w:oddVBand="0" w:evenVBand="0" w:oddHBand="1" w:evenHBand="0" w:firstRowFirstColumn="0" w:firstRowLastColumn="0" w:lastRowFirstColumn="0" w:lastRowLastColumn="0"/>
            </w:pPr>
            <w:r>
              <w:t>Developed 7-module course for DSPs that includes person-centered approaches. More than 20,000 DSPs have completed the course.</w:t>
            </w:r>
          </w:p>
          <w:p w14:paraId="31907E14" w14:textId="71C79BBB" w:rsidR="00515C5B" w:rsidRPr="00047060" w:rsidRDefault="00515C5B" w:rsidP="00515C5B">
            <w:pPr>
              <w:pStyle w:val="ListParagraph"/>
              <w:numPr>
                <w:ilvl w:val="0"/>
                <w:numId w:val="23"/>
              </w:numPr>
              <w:ind w:left="504"/>
              <w:cnfStyle w:val="000000100000" w:firstRow="0" w:lastRow="0" w:firstColumn="0" w:lastColumn="0" w:oddVBand="0" w:evenVBand="0" w:oddHBand="1" w:evenHBand="0" w:firstRowFirstColumn="0" w:firstRowLastColumn="0" w:lastRowFirstColumn="0" w:lastRowLastColumn="0"/>
            </w:pPr>
            <w:r>
              <w:t>Successfully piloted a workshop to assist providers to plan with individuals and families that includes person-centered strategies and community mapping. Up to 20 sessions are planned for the upcoming year.</w:t>
            </w:r>
          </w:p>
        </w:tc>
        <w:tc>
          <w:tcPr>
            <w:tcW w:w="4320" w:type="dxa"/>
          </w:tcPr>
          <w:p w14:paraId="0F418A5A" w14:textId="79D57FD8" w:rsidR="00FD7738" w:rsidRPr="00022BE6" w:rsidRDefault="00022BE6" w:rsidP="00A91524">
            <w:pPr>
              <w:jc w:val="both"/>
              <w:cnfStyle w:val="000000100000" w:firstRow="0" w:lastRow="0" w:firstColumn="0" w:lastColumn="0" w:oddVBand="0" w:evenVBand="0" w:oddHBand="1" w:evenHBand="0" w:firstRowFirstColumn="0" w:firstRowLastColumn="0" w:lastRowFirstColumn="0" w:lastRowLastColumn="0"/>
              <w:rPr>
                <w:b/>
              </w:rPr>
            </w:pPr>
            <w:r w:rsidRPr="00022BE6">
              <w:rPr>
                <w:b/>
              </w:rPr>
              <w:t>RETAIN</w:t>
            </w:r>
          </w:p>
        </w:tc>
      </w:tr>
      <w:tr w:rsidR="00FD7738" w14:paraId="56A7AFEA" w14:textId="77777777" w:rsidTr="000D1F9C">
        <w:trPr>
          <w:jc w:val="center"/>
        </w:trPr>
        <w:tc>
          <w:tcPr>
            <w:cnfStyle w:val="001000000000" w:firstRow="0" w:lastRow="0" w:firstColumn="1" w:lastColumn="0" w:oddVBand="0" w:evenVBand="0" w:oddHBand="0" w:evenHBand="0" w:firstRowFirstColumn="0" w:firstRowLastColumn="0" w:lastRowFirstColumn="0" w:lastRowLastColumn="0"/>
            <w:tcW w:w="5040" w:type="dxa"/>
          </w:tcPr>
          <w:p w14:paraId="2CC5D45C" w14:textId="28EDE5AF" w:rsidR="00FD7738" w:rsidRPr="004C23BB" w:rsidRDefault="004C23BB" w:rsidP="004C23BB">
            <w:pPr>
              <w:numPr>
                <w:ilvl w:val="0"/>
                <w:numId w:val="13"/>
              </w:numPr>
              <w:spacing w:before="60"/>
              <w:rPr>
                <w:b w:val="0"/>
              </w:rPr>
            </w:pPr>
            <w:r w:rsidRPr="004C23BB">
              <w:rPr>
                <w:b w:val="0"/>
              </w:rPr>
              <w:t>Establish the statewide practice of community participation that facilitates valued and active participation in a broad range of integrated activities that build on the person’s interests, preferences, and strengths while reflecting the person’s desires for employment, community involvement, and membership.</w:t>
            </w:r>
          </w:p>
        </w:tc>
        <w:tc>
          <w:tcPr>
            <w:tcW w:w="4590" w:type="dxa"/>
          </w:tcPr>
          <w:p w14:paraId="61C2F674" w14:textId="77777777" w:rsidR="00DD0816" w:rsidRDefault="00515C5B" w:rsidP="00515C5B">
            <w:pPr>
              <w:pStyle w:val="ListParagraph"/>
              <w:numPr>
                <w:ilvl w:val="0"/>
                <w:numId w:val="19"/>
              </w:numPr>
              <w:ind w:left="504"/>
              <w:cnfStyle w:val="000000000000" w:firstRow="0" w:lastRow="0" w:firstColumn="0" w:lastColumn="0" w:oddVBand="0" w:evenVBand="0" w:oddHBand="0" w:evenHBand="0" w:firstRowFirstColumn="0" w:firstRowLastColumn="0" w:lastRowFirstColumn="0" w:lastRowLastColumn="0"/>
            </w:pPr>
            <w:r>
              <w:t>Implemented CPS service 7/1/17 and increased the amount of time people were supported in community settings from 8.8 percent to 19.2 percent (as of March 2019).</w:t>
            </w:r>
          </w:p>
          <w:p w14:paraId="3C70A6F6" w14:textId="3C7C615A" w:rsidR="00515C5B" w:rsidRPr="00047060" w:rsidRDefault="00515C5B" w:rsidP="00515C5B">
            <w:pPr>
              <w:pStyle w:val="ListParagraph"/>
              <w:numPr>
                <w:ilvl w:val="0"/>
                <w:numId w:val="19"/>
              </w:numPr>
              <w:ind w:left="504"/>
              <w:cnfStyle w:val="000000000000" w:firstRow="0" w:lastRow="0" w:firstColumn="0" w:lastColumn="0" w:oddVBand="0" w:evenVBand="0" w:oddHBand="0" w:evenHBand="0" w:firstRowFirstColumn="0" w:firstRowLastColumn="0" w:lastRowFirstColumn="0" w:lastRowLastColumn="0"/>
            </w:pPr>
            <w:r>
              <w:t>CPS implementation workgroup established in July 2019.</w:t>
            </w:r>
          </w:p>
        </w:tc>
        <w:tc>
          <w:tcPr>
            <w:tcW w:w="4320" w:type="dxa"/>
          </w:tcPr>
          <w:p w14:paraId="67A712C4" w14:textId="77777777" w:rsidR="00FD7738" w:rsidRPr="00022BE6" w:rsidRDefault="00022BE6" w:rsidP="00022BE6">
            <w:pPr>
              <w:cnfStyle w:val="000000000000" w:firstRow="0" w:lastRow="0" w:firstColumn="0" w:lastColumn="0" w:oddVBand="0" w:evenVBand="0" w:oddHBand="0" w:evenHBand="0" w:firstRowFirstColumn="0" w:firstRowLastColumn="0" w:lastRowFirstColumn="0" w:lastRowLastColumn="0"/>
              <w:rPr>
                <w:b/>
              </w:rPr>
            </w:pPr>
            <w:r w:rsidRPr="00022BE6">
              <w:rPr>
                <w:b/>
              </w:rPr>
              <w:t>RETAIN/REVISE:</w:t>
            </w:r>
          </w:p>
          <w:p w14:paraId="48C20787" w14:textId="76646522" w:rsidR="00022BE6" w:rsidRPr="00047060" w:rsidRDefault="00022BE6" w:rsidP="00022BE6">
            <w:pPr>
              <w:cnfStyle w:val="000000000000" w:firstRow="0" w:lastRow="0" w:firstColumn="0" w:lastColumn="0" w:oddVBand="0" w:evenVBand="0" w:oddHBand="0" w:evenHBand="0" w:firstRowFirstColumn="0" w:firstRowLastColumn="0" w:lastRowFirstColumn="0" w:lastRowLastColumn="0"/>
            </w:pPr>
            <w:r>
              <w:t>“</w:t>
            </w:r>
            <w:r w:rsidRPr="00DD0816">
              <w:t xml:space="preserve">Continue </w:t>
            </w:r>
            <w:r w:rsidRPr="004C23BB">
              <w:t>the statewide practice of community participation that facilitates valued and active participation in a broad range of integrated activities that build on the person’s interests, preferences, and strengths while reflecting the person’s desires for employment, community involvement, and membership.</w:t>
            </w:r>
          </w:p>
        </w:tc>
      </w:tr>
      <w:tr w:rsidR="00A714F9" w14:paraId="110B74B0" w14:textId="77777777" w:rsidTr="000D1F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76671D2D" w14:textId="4DD82152" w:rsidR="00A714F9" w:rsidRPr="004C23BB" w:rsidRDefault="004C23BB" w:rsidP="004C23BB">
            <w:pPr>
              <w:numPr>
                <w:ilvl w:val="0"/>
                <w:numId w:val="13"/>
              </w:numPr>
              <w:spacing w:before="60"/>
              <w:rPr>
                <w:b w:val="0"/>
              </w:rPr>
            </w:pPr>
            <w:r w:rsidRPr="004C23BB">
              <w:rPr>
                <w:b w:val="0"/>
              </w:rPr>
              <w:t xml:space="preserve">Redesign day programs (adult day habilitation and prevocational services) to limit separation from the community, encourage employment and community participation, and to provide the support people need to be in their communities, from transportation to skill building. </w:t>
            </w:r>
          </w:p>
        </w:tc>
        <w:tc>
          <w:tcPr>
            <w:tcW w:w="4590" w:type="dxa"/>
          </w:tcPr>
          <w:p w14:paraId="7F599476" w14:textId="77777777" w:rsidR="00DD0816" w:rsidRDefault="00515C5B" w:rsidP="00515C5B">
            <w:pPr>
              <w:pStyle w:val="ListParagraph"/>
              <w:numPr>
                <w:ilvl w:val="0"/>
                <w:numId w:val="24"/>
              </w:numPr>
              <w:ind w:left="504"/>
              <w:cnfStyle w:val="000000100000" w:firstRow="0" w:lastRow="0" w:firstColumn="0" w:lastColumn="0" w:oddVBand="0" w:evenVBand="0" w:oddHBand="1" w:evenHBand="0" w:firstRowFirstColumn="0" w:firstRowLastColumn="0" w:lastRowFirstColumn="0" w:lastRowLastColumn="0"/>
            </w:pPr>
            <w:r>
              <w:t xml:space="preserve">Implemented CPS service 7/1/17. </w:t>
            </w:r>
          </w:p>
          <w:p w14:paraId="6CD7497F" w14:textId="28E67BE1" w:rsidR="00B57DF1" w:rsidRPr="00047060" w:rsidRDefault="00B57DF1" w:rsidP="00515C5B">
            <w:pPr>
              <w:pStyle w:val="ListParagraph"/>
              <w:numPr>
                <w:ilvl w:val="0"/>
                <w:numId w:val="24"/>
              </w:numPr>
              <w:ind w:left="504"/>
              <w:cnfStyle w:val="000000100000" w:firstRow="0" w:lastRow="0" w:firstColumn="0" w:lastColumn="0" w:oddVBand="0" w:evenVBand="0" w:oddHBand="1" w:evenHBand="0" w:firstRowFirstColumn="0" w:firstRowLastColumn="0" w:lastRowFirstColumn="0" w:lastRowLastColumn="0"/>
            </w:pPr>
            <w:r>
              <w:t xml:space="preserve">Proposed on-call and remote support service </w:t>
            </w:r>
          </w:p>
        </w:tc>
        <w:tc>
          <w:tcPr>
            <w:tcW w:w="4320" w:type="dxa"/>
          </w:tcPr>
          <w:p w14:paraId="687E53E4" w14:textId="38E4D4D7" w:rsidR="00A714F9" w:rsidRPr="00DD0816" w:rsidRDefault="00515C5B" w:rsidP="00A91524">
            <w:pPr>
              <w:jc w:val="both"/>
              <w:cnfStyle w:val="000000100000" w:firstRow="0" w:lastRow="0" w:firstColumn="0" w:lastColumn="0" w:oddVBand="0" w:evenVBand="0" w:oddHBand="1" w:evenHBand="0" w:firstRowFirstColumn="0" w:firstRowLastColumn="0" w:lastRowFirstColumn="0" w:lastRowLastColumn="0"/>
              <w:rPr>
                <w:b/>
              </w:rPr>
            </w:pPr>
            <w:r>
              <w:rPr>
                <w:b/>
              </w:rPr>
              <w:t>REMOVE</w:t>
            </w:r>
          </w:p>
          <w:p w14:paraId="1A2B7A9C" w14:textId="74A3C0CA" w:rsidR="00DD0816" w:rsidRPr="00047060" w:rsidRDefault="00DD0816" w:rsidP="00DD0816">
            <w:pPr>
              <w:cnfStyle w:val="000000100000" w:firstRow="0" w:lastRow="0" w:firstColumn="0" w:lastColumn="0" w:oddVBand="0" w:evenVBand="0" w:oddHBand="1" w:evenHBand="0" w:firstRowFirstColumn="0" w:firstRowLastColumn="0" w:lastRowFirstColumn="0" w:lastRowLastColumn="0"/>
            </w:pPr>
          </w:p>
        </w:tc>
      </w:tr>
      <w:tr w:rsidR="00A714F9" w14:paraId="4CB20A73" w14:textId="77777777" w:rsidTr="000D1F9C">
        <w:trPr>
          <w:jc w:val="center"/>
        </w:trPr>
        <w:tc>
          <w:tcPr>
            <w:cnfStyle w:val="001000000000" w:firstRow="0" w:lastRow="0" w:firstColumn="1" w:lastColumn="0" w:oddVBand="0" w:evenVBand="0" w:oddHBand="0" w:evenHBand="0" w:firstRowFirstColumn="0" w:firstRowLastColumn="0" w:lastRowFirstColumn="0" w:lastRowLastColumn="0"/>
            <w:tcW w:w="5040" w:type="dxa"/>
          </w:tcPr>
          <w:p w14:paraId="7356B228" w14:textId="54639AE6" w:rsidR="00A714F9" w:rsidRPr="004C23BB" w:rsidRDefault="004C23BB" w:rsidP="004C23BB">
            <w:pPr>
              <w:numPr>
                <w:ilvl w:val="0"/>
                <w:numId w:val="13"/>
              </w:numPr>
              <w:spacing w:before="60"/>
              <w:rPr>
                <w:b w:val="0"/>
              </w:rPr>
            </w:pPr>
            <w:r w:rsidRPr="004C23BB">
              <w:rPr>
                <w:b w:val="0"/>
              </w:rPr>
              <w:lastRenderedPageBreak/>
              <w:t>Provide training to SCs and all stakeholders on facilitating and supporting individuals to become more involved in community life.</w:t>
            </w:r>
          </w:p>
        </w:tc>
        <w:tc>
          <w:tcPr>
            <w:tcW w:w="4590" w:type="dxa"/>
          </w:tcPr>
          <w:p w14:paraId="5FFDACC7" w14:textId="1BE53C81" w:rsidR="00316ECA" w:rsidRPr="00047060" w:rsidRDefault="00515C5B" w:rsidP="00515C5B">
            <w:pPr>
              <w:pStyle w:val="ListParagraph"/>
              <w:numPr>
                <w:ilvl w:val="0"/>
                <w:numId w:val="21"/>
              </w:numPr>
              <w:ind w:left="504"/>
              <w:cnfStyle w:val="000000000000" w:firstRow="0" w:lastRow="0" w:firstColumn="0" w:lastColumn="0" w:oddVBand="0" w:evenVBand="0" w:oddHBand="0" w:evenHBand="0" w:firstRowFirstColumn="0" w:firstRowLastColumn="0" w:lastRowFirstColumn="0" w:lastRowLastColumn="0"/>
            </w:pPr>
            <w:r>
              <w:t xml:space="preserve">Provided training to SCs and stakeholders on CPS and implementation. Developed and delivered training on </w:t>
            </w:r>
            <w:proofErr w:type="spellStart"/>
            <w:r>
              <w:t>LifeCourse</w:t>
            </w:r>
            <w:proofErr w:type="spellEnd"/>
            <w:r>
              <w:t xml:space="preserve"> Tools and person-centered planning.</w:t>
            </w:r>
          </w:p>
        </w:tc>
        <w:tc>
          <w:tcPr>
            <w:tcW w:w="4320" w:type="dxa"/>
          </w:tcPr>
          <w:p w14:paraId="21DA3F10" w14:textId="6AA83FD9" w:rsidR="00A714F9" w:rsidRPr="00515C5B" w:rsidRDefault="00515C5B" w:rsidP="00515C5B">
            <w:pPr>
              <w:cnfStyle w:val="000000000000" w:firstRow="0" w:lastRow="0" w:firstColumn="0" w:lastColumn="0" w:oddVBand="0" w:evenVBand="0" w:oddHBand="0" w:evenHBand="0" w:firstRowFirstColumn="0" w:firstRowLastColumn="0" w:lastRowFirstColumn="0" w:lastRowLastColumn="0"/>
            </w:pPr>
            <w:r>
              <w:rPr>
                <w:b/>
              </w:rPr>
              <w:t xml:space="preserve">REVISE: </w:t>
            </w:r>
            <w:r>
              <w:t>Develop and provide training to SCs on facilitating planning, discussions and effective monitoring to support individuals to become more involved in community life.”</w:t>
            </w:r>
          </w:p>
        </w:tc>
      </w:tr>
      <w:tr w:rsidR="004C23BB" w14:paraId="379E4050" w14:textId="77777777" w:rsidTr="000D1F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10FF090D" w14:textId="44CEFE0F" w:rsidR="004C23BB" w:rsidRPr="004C23BB" w:rsidRDefault="004C23BB" w:rsidP="004C23BB">
            <w:pPr>
              <w:numPr>
                <w:ilvl w:val="0"/>
                <w:numId w:val="13"/>
              </w:numPr>
              <w:spacing w:before="60"/>
              <w:rPr>
                <w:b w:val="0"/>
              </w:rPr>
            </w:pPr>
            <w:r w:rsidRPr="004C23BB">
              <w:rPr>
                <w:b w:val="0"/>
              </w:rPr>
              <w:t>Develop and disseminate new ideas and approaches on how to provide creative solutions to transportation barriers.</w:t>
            </w:r>
          </w:p>
        </w:tc>
        <w:tc>
          <w:tcPr>
            <w:tcW w:w="4590" w:type="dxa"/>
          </w:tcPr>
          <w:p w14:paraId="736AC1CF" w14:textId="5A9CDD50" w:rsidR="00316ECA" w:rsidRDefault="00B57DF1" w:rsidP="00515C5B">
            <w:pPr>
              <w:pStyle w:val="ListParagraph"/>
              <w:numPr>
                <w:ilvl w:val="0"/>
                <w:numId w:val="22"/>
              </w:numPr>
              <w:ind w:left="504"/>
              <w:cnfStyle w:val="000000100000" w:firstRow="0" w:lastRow="0" w:firstColumn="0" w:lastColumn="0" w:oddVBand="0" w:evenVBand="0" w:oddHBand="1" w:evenHBand="0" w:firstRowFirstColumn="0" w:firstRowLastColumn="0" w:lastRowFirstColumn="0" w:lastRowLastColumn="0"/>
            </w:pPr>
            <w:r>
              <w:t>Supported use of ride-sharing programs such as Uber and Lyft.</w:t>
            </w:r>
          </w:p>
          <w:p w14:paraId="230AE79B" w14:textId="52CDF176" w:rsidR="00B57DF1" w:rsidRPr="00047060" w:rsidRDefault="00B57DF1" w:rsidP="00515C5B">
            <w:pPr>
              <w:pStyle w:val="ListParagraph"/>
              <w:numPr>
                <w:ilvl w:val="0"/>
                <w:numId w:val="22"/>
              </w:numPr>
              <w:ind w:left="504"/>
              <w:cnfStyle w:val="000000100000" w:firstRow="0" w:lastRow="0" w:firstColumn="0" w:lastColumn="0" w:oddVBand="0" w:evenVBand="0" w:oddHBand="1" w:evenHBand="0" w:firstRowFirstColumn="0" w:firstRowLastColumn="0" w:lastRowFirstColumn="0" w:lastRowLastColumn="0"/>
            </w:pPr>
            <w:r>
              <w:t xml:space="preserve">Proposed </w:t>
            </w:r>
            <w:r w:rsidR="00AA4294">
              <w:t>on-call and remote support service in waiver amendments effective 10/1/19 that could alleviate transportation barriers.</w:t>
            </w:r>
          </w:p>
        </w:tc>
        <w:tc>
          <w:tcPr>
            <w:tcW w:w="4320" w:type="dxa"/>
          </w:tcPr>
          <w:p w14:paraId="7463E6E8" w14:textId="25767452" w:rsidR="004C23BB" w:rsidRPr="006B7D0F" w:rsidRDefault="00316ECA" w:rsidP="00A91524">
            <w:pPr>
              <w:jc w:val="both"/>
              <w:cnfStyle w:val="000000100000" w:firstRow="0" w:lastRow="0" w:firstColumn="0" w:lastColumn="0" w:oddVBand="0" w:evenVBand="0" w:oddHBand="1" w:evenHBand="0" w:firstRowFirstColumn="0" w:firstRowLastColumn="0" w:lastRowFirstColumn="0" w:lastRowLastColumn="0"/>
              <w:rPr>
                <w:b/>
              </w:rPr>
            </w:pPr>
            <w:r w:rsidRPr="006B7D0F">
              <w:rPr>
                <w:b/>
              </w:rPr>
              <w:t>RETAIN</w:t>
            </w:r>
          </w:p>
        </w:tc>
      </w:tr>
    </w:tbl>
    <w:p w14:paraId="37893230" w14:textId="56DC51D6" w:rsidR="00C87DDB" w:rsidRDefault="00C87DDB"/>
    <w:p w14:paraId="5D3C5475" w14:textId="77777777" w:rsidR="004C23BB" w:rsidRDefault="004C23BB"/>
    <w:tbl>
      <w:tblPr>
        <w:tblStyle w:val="GridTable2-Accent1"/>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0"/>
      </w:tblGrid>
      <w:tr w:rsidR="001F2D80" w14:paraId="0D09442D" w14:textId="77777777" w:rsidTr="00EE30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60" w:type="dxa"/>
            <w:tcBorders>
              <w:top w:val="none" w:sz="0" w:space="0" w:color="auto"/>
              <w:bottom w:val="none" w:sz="0" w:space="0" w:color="auto"/>
            </w:tcBorders>
          </w:tcPr>
          <w:p w14:paraId="1A626231" w14:textId="77777777" w:rsidR="001F2D80" w:rsidRPr="001F2D80" w:rsidRDefault="001F2D80" w:rsidP="001F2D80">
            <w:pPr>
              <w:jc w:val="center"/>
              <w:rPr>
                <w:rFonts w:asciiTheme="majorHAnsi" w:hAnsiTheme="majorHAnsi" w:cstheme="majorHAnsi"/>
                <w:b w:val="0"/>
                <w:bCs w:val="0"/>
              </w:rPr>
            </w:pPr>
            <w:r w:rsidRPr="001F2D80">
              <w:rPr>
                <w:rFonts w:asciiTheme="majorHAnsi" w:hAnsiTheme="majorHAnsi" w:cstheme="majorHAnsi"/>
              </w:rPr>
              <w:t>New Strategies and/or Strategies that have been implemented but were not included in the original 2016 list</w:t>
            </w:r>
          </w:p>
          <w:p w14:paraId="24F60422" w14:textId="6356F784" w:rsidR="001F2D80" w:rsidRPr="00047060" w:rsidRDefault="001F2D80" w:rsidP="001F2D80">
            <w:pPr>
              <w:jc w:val="center"/>
            </w:pPr>
          </w:p>
        </w:tc>
      </w:tr>
      <w:tr w:rsidR="00E7396D" w14:paraId="7AE49E6D" w14:textId="77777777" w:rsidTr="00EE3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60" w:type="dxa"/>
          </w:tcPr>
          <w:p w14:paraId="5A7C3596" w14:textId="6C16AF7E" w:rsidR="00E7396D" w:rsidRDefault="00E7396D" w:rsidP="001F2D80">
            <w:pPr>
              <w:rPr>
                <w:rFonts w:asciiTheme="majorHAnsi" w:hAnsiTheme="majorHAnsi" w:cstheme="majorHAnsi"/>
              </w:rPr>
            </w:pPr>
            <w:r>
              <w:rPr>
                <w:rFonts w:asciiTheme="majorHAnsi" w:hAnsiTheme="majorHAnsi" w:cstheme="majorHAnsi"/>
                <w:b w:val="0"/>
                <w:bCs w:val="0"/>
              </w:rPr>
              <w:t>1.</w:t>
            </w:r>
            <w:r w:rsidR="00316ECA" w:rsidRPr="00316ECA">
              <w:rPr>
                <w:rFonts w:eastAsia="MS PGothic" w:hAnsi="Arial" w:cs="MS PGothic"/>
                <w:b w:val="0"/>
                <w:bCs w:val="0"/>
                <w:color w:val="000000" w:themeColor="text1"/>
                <w:sz w:val="47"/>
                <w:szCs w:val="47"/>
              </w:rPr>
              <w:t xml:space="preserve"> </w:t>
            </w:r>
            <w:r w:rsidR="00316ECA" w:rsidRPr="00316ECA">
              <w:rPr>
                <w:rFonts w:asciiTheme="majorHAnsi" w:hAnsiTheme="majorHAnsi" w:cstheme="majorHAnsi"/>
                <w:b w:val="0"/>
                <w:bCs w:val="0"/>
              </w:rPr>
              <w:t>Analyze available data to identify providers that are meeting or exceeding goals for community participation to gather information on best practices</w:t>
            </w:r>
            <w:r w:rsidR="00AA4294">
              <w:rPr>
                <w:rFonts w:asciiTheme="majorHAnsi" w:hAnsiTheme="majorHAnsi" w:cstheme="majorHAnsi"/>
                <w:b w:val="0"/>
                <w:bCs w:val="0"/>
              </w:rPr>
              <w:t xml:space="preserve"> and </w:t>
            </w:r>
            <w:bookmarkStart w:id="0" w:name="_GoBack"/>
            <w:bookmarkEnd w:id="0"/>
            <w:r w:rsidR="00AA4294">
              <w:rPr>
                <w:rFonts w:asciiTheme="majorHAnsi" w:hAnsiTheme="majorHAnsi" w:cstheme="majorHAnsi"/>
                <w:b w:val="0"/>
                <w:bCs w:val="0"/>
              </w:rPr>
              <w:t>p</w:t>
            </w:r>
            <w:r w:rsidR="00316ECA" w:rsidRPr="00316ECA">
              <w:rPr>
                <w:rFonts w:asciiTheme="majorHAnsi" w:hAnsiTheme="majorHAnsi" w:cstheme="majorHAnsi"/>
                <w:b w:val="0"/>
                <w:bCs w:val="0"/>
              </w:rPr>
              <w:t xml:space="preserve">rovide technical assistance to </w:t>
            </w:r>
            <w:r w:rsidR="00AA4294">
              <w:rPr>
                <w:rFonts w:asciiTheme="majorHAnsi" w:hAnsiTheme="majorHAnsi" w:cstheme="majorHAnsi"/>
                <w:b w:val="0"/>
                <w:bCs w:val="0"/>
              </w:rPr>
              <w:t xml:space="preserve">facility-based CPS </w:t>
            </w:r>
            <w:r w:rsidR="00316ECA" w:rsidRPr="00316ECA">
              <w:rPr>
                <w:rFonts w:asciiTheme="majorHAnsi" w:hAnsiTheme="majorHAnsi" w:cstheme="majorHAnsi"/>
                <w:b w:val="0"/>
                <w:bCs w:val="0"/>
              </w:rPr>
              <w:t>providers t</w:t>
            </w:r>
            <w:r w:rsidR="00AA4294">
              <w:rPr>
                <w:rFonts w:asciiTheme="majorHAnsi" w:hAnsiTheme="majorHAnsi" w:cstheme="majorHAnsi"/>
                <w:b w:val="0"/>
                <w:bCs w:val="0"/>
              </w:rPr>
              <w:t>o change business practices to increasingly support people in</w:t>
            </w:r>
            <w:r w:rsidR="00316ECA" w:rsidRPr="00316ECA">
              <w:rPr>
                <w:rFonts w:asciiTheme="majorHAnsi" w:hAnsiTheme="majorHAnsi" w:cstheme="majorHAnsi"/>
                <w:b w:val="0"/>
                <w:bCs w:val="0"/>
              </w:rPr>
              <w:t xml:space="preserve"> community </w:t>
            </w:r>
            <w:r w:rsidR="00AA4294">
              <w:rPr>
                <w:rFonts w:asciiTheme="majorHAnsi" w:hAnsiTheme="majorHAnsi" w:cstheme="majorHAnsi"/>
                <w:b w:val="0"/>
                <w:bCs w:val="0"/>
              </w:rPr>
              <w:t>settings</w:t>
            </w:r>
            <w:r w:rsidR="00316ECA" w:rsidRPr="00316ECA">
              <w:rPr>
                <w:rFonts w:asciiTheme="majorHAnsi" w:hAnsiTheme="majorHAnsi" w:cstheme="majorHAnsi"/>
                <w:b w:val="0"/>
                <w:bCs w:val="0"/>
              </w:rPr>
              <w:t>.</w:t>
            </w:r>
          </w:p>
          <w:p w14:paraId="4F5B414A" w14:textId="5C259D9D" w:rsidR="00E7396D" w:rsidRPr="001F2D80" w:rsidRDefault="00E7396D" w:rsidP="001F2D80">
            <w:pPr>
              <w:rPr>
                <w:rFonts w:asciiTheme="majorHAnsi" w:hAnsiTheme="majorHAnsi" w:cstheme="majorHAnsi"/>
              </w:rPr>
            </w:pPr>
          </w:p>
        </w:tc>
      </w:tr>
      <w:tr w:rsidR="00E7396D" w14:paraId="475A9A1F" w14:textId="77777777" w:rsidTr="00EE30AC">
        <w:trPr>
          <w:jc w:val="center"/>
        </w:trPr>
        <w:tc>
          <w:tcPr>
            <w:cnfStyle w:val="001000000000" w:firstRow="0" w:lastRow="0" w:firstColumn="1" w:lastColumn="0" w:oddVBand="0" w:evenVBand="0" w:oddHBand="0" w:evenHBand="0" w:firstRowFirstColumn="0" w:firstRowLastColumn="0" w:lastRowFirstColumn="0" w:lastRowLastColumn="0"/>
            <w:tcW w:w="13860" w:type="dxa"/>
          </w:tcPr>
          <w:p w14:paraId="1F6679CA" w14:textId="77777777" w:rsidR="00E7396D" w:rsidRDefault="00E7396D" w:rsidP="001F2D80">
            <w:pPr>
              <w:rPr>
                <w:rFonts w:asciiTheme="majorHAnsi" w:hAnsiTheme="majorHAnsi" w:cstheme="majorHAnsi"/>
              </w:rPr>
            </w:pPr>
          </w:p>
          <w:p w14:paraId="60C02BBB" w14:textId="77777777" w:rsidR="00E7396D" w:rsidRPr="001F2D80" w:rsidRDefault="00E7396D" w:rsidP="001F2D80">
            <w:pPr>
              <w:rPr>
                <w:rFonts w:asciiTheme="majorHAnsi" w:hAnsiTheme="majorHAnsi" w:cstheme="majorHAnsi"/>
              </w:rPr>
            </w:pPr>
          </w:p>
        </w:tc>
      </w:tr>
    </w:tbl>
    <w:p w14:paraId="78F89500" w14:textId="77777777" w:rsidR="00FA3958" w:rsidRDefault="00FA3958" w:rsidP="001F2D80">
      <w:pPr>
        <w:jc w:val="center"/>
      </w:pPr>
    </w:p>
    <w:sectPr w:rsidR="00FA3958" w:rsidSect="00E7396D">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5F387" w14:textId="77777777" w:rsidR="00D97CC7" w:rsidRDefault="00D97CC7" w:rsidP="00C87DDB">
      <w:pPr>
        <w:spacing w:after="0" w:line="240" w:lineRule="auto"/>
      </w:pPr>
      <w:r>
        <w:separator/>
      </w:r>
    </w:p>
  </w:endnote>
  <w:endnote w:type="continuationSeparator" w:id="0">
    <w:p w14:paraId="3E571B28" w14:textId="77777777" w:rsidR="00D97CC7" w:rsidRDefault="00D97CC7" w:rsidP="00C8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AF1B" w14:textId="6AC93642" w:rsidR="00C87DDB" w:rsidRDefault="00C87DDB" w:rsidP="00C87DDB">
    <w:pPr>
      <w:pStyle w:val="Footer"/>
      <w:tabs>
        <w:tab w:val="clear" w:pos="4680"/>
        <w:tab w:val="clear" w:pos="9360"/>
      </w:tabs>
      <w:rPr>
        <w:caps/>
        <w:noProof/>
        <w:color w:val="4472C4" w:themeColor="accent1"/>
      </w:rPr>
    </w:pPr>
    <w:r>
      <w:rPr>
        <w:caps/>
        <w:color w:val="4472C4" w:themeColor="accent1"/>
      </w:rPr>
      <w:t>0</w:t>
    </w:r>
    <w:r w:rsidR="009D11F2">
      <w:rPr>
        <w:caps/>
        <w:color w:val="4472C4" w:themeColor="accent1"/>
      </w:rPr>
      <w:t>8</w:t>
    </w:r>
    <w:r>
      <w:rPr>
        <w:caps/>
        <w:color w:val="4472C4" w:themeColor="accent1"/>
      </w:rPr>
      <w:t xml:space="preserve"> </w:t>
    </w:r>
    <w:r w:rsidR="009D11F2">
      <w:rPr>
        <w:caps/>
        <w:color w:val="4472C4" w:themeColor="accent1"/>
      </w:rPr>
      <w:t>13</w:t>
    </w:r>
    <w:r>
      <w:rPr>
        <w:caps/>
        <w:color w:val="4472C4" w:themeColor="accent1"/>
      </w:rPr>
      <w:t xml:space="preserve"> 19                                                                                                                                              </w:t>
    </w:r>
    <w:r w:rsidR="00E7396D">
      <w:rPr>
        <w:caps/>
        <w:color w:val="4472C4" w:themeColor="accent1"/>
      </w:rPr>
      <w:t xml:space="preserve">                                                                     </w:t>
    </w:r>
    <w:r>
      <w:rPr>
        <w:caps/>
        <w:color w:val="4472C4" w:themeColor="accent1"/>
      </w:rPr>
      <w:t xml:space="preserv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984F74">
      <w:rPr>
        <w:caps/>
        <w:noProof/>
        <w:color w:val="4472C4" w:themeColor="accent1"/>
      </w:rPr>
      <w:t>2</w:t>
    </w:r>
    <w:r>
      <w:rPr>
        <w:caps/>
        <w:noProof/>
        <w:color w:val="4472C4" w:themeColor="accent1"/>
      </w:rPr>
      <w:fldChar w:fldCharType="end"/>
    </w:r>
  </w:p>
  <w:p w14:paraId="379899F6" w14:textId="77777777" w:rsidR="00C87DDB" w:rsidRDefault="00C87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1D2E" w14:textId="77777777" w:rsidR="00D97CC7" w:rsidRDefault="00D97CC7" w:rsidP="00C87DDB">
      <w:pPr>
        <w:spacing w:after="0" w:line="240" w:lineRule="auto"/>
      </w:pPr>
      <w:r>
        <w:separator/>
      </w:r>
    </w:p>
  </w:footnote>
  <w:footnote w:type="continuationSeparator" w:id="0">
    <w:p w14:paraId="0F8CA2FF" w14:textId="77777777" w:rsidR="00D97CC7" w:rsidRDefault="00D97CC7" w:rsidP="00C87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326"/>
    <w:multiLevelType w:val="hybridMultilevel"/>
    <w:tmpl w:val="D122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66C07"/>
    <w:multiLevelType w:val="hybridMultilevel"/>
    <w:tmpl w:val="23F2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92511"/>
    <w:multiLevelType w:val="hybridMultilevel"/>
    <w:tmpl w:val="6D40880C"/>
    <w:lvl w:ilvl="0" w:tplc="0409000F">
      <w:start w:val="1"/>
      <w:numFmt w:val="decimal"/>
      <w:lvlText w:val="%1."/>
      <w:lvlJc w:val="left"/>
      <w:pPr>
        <w:ind w:left="720" w:hanging="360"/>
      </w:pPr>
    </w:lvl>
    <w:lvl w:ilvl="1" w:tplc="9F7E332A">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E4AC3"/>
    <w:multiLevelType w:val="hybridMultilevel"/>
    <w:tmpl w:val="E8989D2A"/>
    <w:lvl w:ilvl="0" w:tplc="0908BD90">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1345D6"/>
    <w:multiLevelType w:val="hybridMultilevel"/>
    <w:tmpl w:val="D0562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75974"/>
    <w:multiLevelType w:val="hybridMultilevel"/>
    <w:tmpl w:val="0278F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C0B30"/>
    <w:multiLevelType w:val="hybridMultilevel"/>
    <w:tmpl w:val="F86CD90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7D6652"/>
    <w:multiLevelType w:val="hybridMultilevel"/>
    <w:tmpl w:val="57DCFB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70942"/>
    <w:multiLevelType w:val="hybridMultilevel"/>
    <w:tmpl w:val="85A45210"/>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D132F6"/>
    <w:multiLevelType w:val="hybridMultilevel"/>
    <w:tmpl w:val="78DE44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97990"/>
    <w:multiLevelType w:val="hybridMultilevel"/>
    <w:tmpl w:val="3370AA94"/>
    <w:lvl w:ilvl="0" w:tplc="0908BD9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C7493F"/>
    <w:multiLevelType w:val="hybridMultilevel"/>
    <w:tmpl w:val="527CB24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A382B"/>
    <w:multiLevelType w:val="hybridMultilevel"/>
    <w:tmpl w:val="EFE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41676"/>
    <w:multiLevelType w:val="hybridMultilevel"/>
    <w:tmpl w:val="A2926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711E71"/>
    <w:multiLevelType w:val="hybridMultilevel"/>
    <w:tmpl w:val="F33CE4EA"/>
    <w:lvl w:ilvl="0" w:tplc="0908BD90">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963313"/>
    <w:multiLevelType w:val="hybridMultilevel"/>
    <w:tmpl w:val="045A46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C02BD"/>
    <w:multiLevelType w:val="hybridMultilevel"/>
    <w:tmpl w:val="8858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410B7"/>
    <w:multiLevelType w:val="hybridMultilevel"/>
    <w:tmpl w:val="65A8604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7A3CC1"/>
    <w:multiLevelType w:val="hybridMultilevel"/>
    <w:tmpl w:val="E856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C671B"/>
    <w:multiLevelType w:val="hybridMultilevel"/>
    <w:tmpl w:val="A696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A4B4B"/>
    <w:multiLevelType w:val="hybridMultilevel"/>
    <w:tmpl w:val="7A36CD1E"/>
    <w:lvl w:ilvl="0" w:tplc="9F146C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DE2281"/>
    <w:multiLevelType w:val="hybridMultilevel"/>
    <w:tmpl w:val="A9604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9B7DF9"/>
    <w:multiLevelType w:val="hybridMultilevel"/>
    <w:tmpl w:val="411402F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A79BF"/>
    <w:multiLevelType w:val="hybridMultilevel"/>
    <w:tmpl w:val="1118490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7"/>
  </w:num>
  <w:num w:numId="3">
    <w:abstractNumId w:val="3"/>
  </w:num>
  <w:num w:numId="4">
    <w:abstractNumId w:val="14"/>
  </w:num>
  <w:num w:numId="5">
    <w:abstractNumId w:val="23"/>
  </w:num>
  <w:num w:numId="6">
    <w:abstractNumId w:val="5"/>
  </w:num>
  <w:num w:numId="7">
    <w:abstractNumId w:val="21"/>
  </w:num>
  <w:num w:numId="8">
    <w:abstractNumId w:val="4"/>
  </w:num>
  <w:num w:numId="9">
    <w:abstractNumId w:val="9"/>
  </w:num>
  <w:num w:numId="10">
    <w:abstractNumId w:val="2"/>
  </w:num>
  <w:num w:numId="11">
    <w:abstractNumId w:val="22"/>
  </w:num>
  <w:num w:numId="12">
    <w:abstractNumId w:val="8"/>
  </w:num>
  <w:num w:numId="13">
    <w:abstractNumId w:val="6"/>
  </w:num>
  <w:num w:numId="14">
    <w:abstractNumId w:val="20"/>
  </w:num>
  <w:num w:numId="15">
    <w:abstractNumId w:val="7"/>
  </w:num>
  <w:num w:numId="16">
    <w:abstractNumId w:val="11"/>
  </w:num>
  <w:num w:numId="17">
    <w:abstractNumId w:val="15"/>
  </w:num>
  <w:num w:numId="18">
    <w:abstractNumId w:val="18"/>
  </w:num>
  <w:num w:numId="19">
    <w:abstractNumId w:val="12"/>
  </w:num>
  <w:num w:numId="20">
    <w:abstractNumId w:val="13"/>
  </w:num>
  <w:num w:numId="21">
    <w:abstractNumId w:val="16"/>
  </w:num>
  <w:num w:numId="22">
    <w:abstractNumId w:val="0"/>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38"/>
    <w:rsid w:val="00022BE6"/>
    <w:rsid w:val="00047060"/>
    <w:rsid w:val="000D1F9C"/>
    <w:rsid w:val="00102123"/>
    <w:rsid w:val="0011581A"/>
    <w:rsid w:val="00125F05"/>
    <w:rsid w:val="00170776"/>
    <w:rsid w:val="001D6B79"/>
    <w:rsid w:val="001E3F8B"/>
    <w:rsid w:val="001F2D80"/>
    <w:rsid w:val="002137A0"/>
    <w:rsid w:val="00266A65"/>
    <w:rsid w:val="003055CE"/>
    <w:rsid w:val="00316ECA"/>
    <w:rsid w:val="00354607"/>
    <w:rsid w:val="00380506"/>
    <w:rsid w:val="00396079"/>
    <w:rsid w:val="00434A5F"/>
    <w:rsid w:val="00451D51"/>
    <w:rsid w:val="00491F73"/>
    <w:rsid w:val="004C23BB"/>
    <w:rsid w:val="004E5CCD"/>
    <w:rsid w:val="00515C5B"/>
    <w:rsid w:val="0057667E"/>
    <w:rsid w:val="0065318F"/>
    <w:rsid w:val="006B7D0F"/>
    <w:rsid w:val="006C2C85"/>
    <w:rsid w:val="007F037D"/>
    <w:rsid w:val="0081584A"/>
    <w:rsid w:val="00984F74"/>
    <w:rsid w:val="009D11F2"/>
    <w:rsid w:val="00A126F8"/>
    <w:rsid w:val="00A66290"/>
    <w:rsid w:val="00A714F9"/>
    <w:rsid w:val="00A91524"/>
    <w:rsid w:val="00AA4294"/>
    <w:rsid w:val="00B22D8B"/>
    <w:rsid w:val="00B57DF1"/>
    <w:rsid w:val="00BD37DD"/>
    <w:rsid w:val="00C87DDB"/>
    <w:rsid w:val="00D108DE"/>
    <w:rsid w:val="00D21A9A"/>
    <w:rsid w:val="00D374E5"/>
    <w:rsid w:val="00D97CC7"/>
    <w:rsid w:val="00DB2F05"/>
    <w:rsid w:val="00DB6FA0"/>
    <w:rsid w:val="00DD0816"/>
    <w:rsid w:val="00DE00BC"/>
    <w:rsid w:val="00E7396D"/>
    <w:rsid w:val="00EE30AC"/>
    <w:rsid w:val="00F55F12"/>
    <w:rsid w:val="00FA3958"/>
    <w:rsid w:val="00FD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D1F55"/>
  <w15:chartTrackingRefBased/>
  <w15:docId w15:val="{0C7E08B8-A8B4-451F-B44F-CDF7312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D77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FD773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C87DDB"/>
    <w:pPr>
      <w:ind w:left="720"/>
      <w:contextualSpacing/>
    </w:pPr>
  </w:style>
  <w:style w:type="paragraph" w:styleId="Header">
    <w:name w:val="header"/>
    <w:basedOn w:val="Normal"/>
    <w:link w:val="HeaderChar"/>
    <w:uiPriority w:val="99"/>
    <w:unhideWhenUsed/>
    <w:rsid w:val="00C87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DDB"/>
  </w:style>
  <w:style w:type="paragraph" w:styleId="Footer">
    <w:name w:val="footer"/>
    <w:basedOn w:val="Normal"/>
    <w:link w:val="FooterChar"/>
    <w:uiPriority w:val="99"/>
    <w:unhideWhenUsed/>
    <w:qFormat/>
    <w:rsid w:val="00C87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DDB"/>
  </w:style>
  <w:style w:type="paragraph" w:styleId="BalloonText">
    <w:name w:val="Balloon Text"/>
    <w:basedOn w:val="Normal"/>
    <w:link w:val="BalloonTextChar"/>
    <w:uiPriority w:val="99"/>
    <w:semiHidden/>
    <w:unhideWhenUsed/>
    <w:rsid w:val="00653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Ahrens, Kristin</cp:lastModifiedBy>
  <cp:revision>3</cp:revision>
  <cp:lastPrinted>2019-05-24T15:29:00Z</cp:lastPrinted>
  <dcterms:created xsi:type="dcterms:W3CDTF">2019-08-01T19:26:00Z</dcterms:created>
  <dcterms:modified xsi:type="dcterms:W3CDTF">2019-08-01T19:32:00Z</dcterms:modified>
</cp:coreProperties>
</file>